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sdt>
      <w:sdtPr>
        <w15:appearance w15:val="boundingBox"/>
        <w15:color w:val="dbdbdb"/>
        <w:id w:val="147479836"/>
        <w:docPartObj>
          <w:docPartGallery w:val="Table of Contents"/>
          <w:docPartUnique w:val="true"/>
        </w:docPartObj>
        <w:rPr>
          <w:rFonts w:hint="default"/>
          <w:lang w:val="en-US" w:eastAsia="zh-CN"/>
        </w:rPr>
      </w:sdtPr>
      <w:sdtContent>
        <w:p>
          <w:pPr>
            <w:pStyle w:val="761"/>
            <w:pBdr/>
            <w:bidi w:val="false"/>
            <w:spacing/>
            <w:ind/>
            <w:rPr>
              <w:rFonts w:hint="default"/>
              <w:lang w:val="fr-FR"/>
            </w:rPr>
          </w:pPr>
          <w:r/>
          <w:bookmarkStart w:id="0" w:name="_Toc32355"/>
          <w:r>
            <w:rPr>
              <w:rFonts w:hint="default"/>
              <w:lang w:val="fr-FR" w:eastAsia="zh-CN"/>
            </w:rPr>
            <w:t xml:space="preserve">Index</w:t>
          </w:r>
          <w:bookmarkEnd w:id="0"/>
          <w:r/>
          <w:r>
            <w:rPr>
              <w:rFonts w:hint="default"/>
              <w:lang w:val="fr-FR"/>
            </w:rPr>
          </w:r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_Toc32355 </w:instrText>
          </w:r>
          <w:r>
            <w:fldChar w:fldCharType="separate"/>
          </w:r>
          <w:r>
            <w:rPr>
              <w:rFonts w:hint="default" w:ascii="SimSun" w:hAnsi="SimSun" w:eastAsia="SimSun" w:cstheme="minorBidi"/>
              <w:szCs w:val="20"/>
              <w:lang w:val="fr-FR" w:eastAsia="zh-CN" w:bidi="ar-SA"/>
            </w:rPr>
            <w:t xml:space="preserve">Index</w:t>
          </w:r>
          <w:r>
            <w:tab/>
          </w:r>
          <w:r>
            <w:fldChar w:fldCharType="begin"/>
          </w:r>
          <w:r>
            <w:instrText xml:space="preserve"> PAGEREF _Toc32355 </w:instrText>
          </w:r>
          <w:r>
            <w:fldChar w:fldCharType="separate"/>
          </w:r>
          <w:r>
            <w:t xml:space="preserve">1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_Toc18297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Abréviations</w:t>
          </w:r>
          <w:r>
            <w:tab/>
          </w:r>
          <w:r>
            <w:fldChar w:fldCharType="begin"/>
          </w:r>
          <w:r>
            <w:instrText xml:space="preserve"> PAGEREF _Toc18297 </w:instrText>
          </w:r>
          <w:r>
            <w:fldChar w:fldCharType="separate"/>
          </w:r>
          <w:r>
            <w:t xml:space="preserve">1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_Toc3464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Révisions</w:t>
          </w:r>
          <w:r>
            <w:tab/>
          </w:r>
          <w:r>
            <w:fldChar w:fldCharType="begin"/>
          </w:r>
          <w:r>
            <w:instrText xml:space="preserve"> PAGEREF _Toc3464 </w:instrText>
          </w:r>
          <w:r>
            <w:fldChar w:fldCharType="separate"/>
          </w:r>
          <w:r>
            <w:t xml:space="preserve">1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_Toc20054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Rédaction et approbation</w:t>
          </w:r>
          <w:r>
            <w:tab/>
          </w:r>
          <w:r>
            <w:fldChar w:fldCharType="begin"/>
          </w:r>
          <w:r>
            <w:instrText xml:space="preserve"> PAGEREF _Toc20054 </w:instrText>
          </w:r>
          <w:r>
            <w:fldChar w:fldCharType="separate"/>
          </w:r>
          <w:r>
            <w:t xml:space="preserve">1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_Toc11813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Objet</w:t>
          </w:r>
          <w:r>
            <w:tab/>
          </w:r>
          <w:r>
            <w:fldChar w:fldCharType="begin"/>
          </w:r>
          <w:r>
            <w:instrText xml:space="preserve"> PAGEREF _Toc11813 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_Toc22143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1. Identification</w:t>
          </w:r>
          <w:r>
            <w:tab/>
          </w:r>
          <w:r>
            <w:fldChar w:fldCharType="begin"/>
          </w:r>
          <w:r>
            <w:instrText xml:space="preserve"> PAGEREF _Toc22143 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_Toc15057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2. Documents internes</w:t>
          </w:r>
          <w:r>
            <w:tab/>
          </w:r>
          <w:r>
            <w:fldChar w:fldCharType="begin"/>
          </w:r>
          <w:r>
            <w:instrText xml:space="preserve"> PAGEREF _Toc15057 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_Toc6060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2.1. Durée de conservation</w:t>
          </w:r>
          <w:r>
            <w:tab/>
          </w:r>
          <w:r>
            <w:fldChar w:fldCharType="begin"/>
          </w:r>
          <w:r>
            <w:instrText xml:space="preserve"> PAGEREF _Toc6060 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_Toc15831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2.2. Sauvegarde</w:t>
          </w:r>
          <w:r>
            <w:tab/>
          </w:r>
          <w:r>
            <w:fldChar w:fldCharType="begin"/>
          </w:r>
          <w:r>
            <w:instrText xml:space="preserve"> PAGEREF _Toc15831 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_Toc18061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3. Documents externes</w:t>
          </w:r>
          <w:r>
            <w:tab/>
          </w:r>
          <w:r>
            <w:fldChar w:fldCharType="begin"/>
          </w:r>
          <w:r>
            <w:instrText xml:space="preserve"> PAGEREF _Toc18061 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_Toc26231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3.1. Durée de conservation</w:t>
          </w:r>
          <w:r>
            <w:tab/>
          </w:r>
          <w:r>
            <w:fldChar w:fldCharType="begin"/>
          </w:r>
          <w:r>
            <w:instrText xml:space="preserve"> PAGEREF _Toc26231 </w:instrText>
          </w:r>
          <w:r>
            <w:fldChar w:fldCharType="separate"/>
          </w:r>
          <w:r>
            <w:t xml:space="preserve">2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_Toc5515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3.2. Sauvegarde</w:t>
          </w:r>
          <w:r>
            <w:tab/>
          </w:r>
          <w:r>
            <w:fldChar w:fldCharType="begin"/>
          </w:r>
          <w:r>
            <w:instrText xml:space="preserve"> PAGEREF _Toc5515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_Toc25869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4. Demandes d’examens</w:t>
          </w:r>
          <w:r>
            <w:tab/>
          </w:r>
          <w:r>
            <w:fldChar w:fldCharType="begin"/>
          </w:r>
          <w:r>
            <w:instrText xml:space="preserve"> PAGEREF _Toc25869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_Toc1211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4.1. Accès</w:t>
          </w:r>
          <w:r>
            <w:tab/>
          </w:r>
          <w:r>
            <w:fldChar w:fldCharType="begin"/>
          </w:r>
          <w:r>
            <w:instrText xml:space="preserve"> PAGEREF _Toc1211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_Toc19906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4.2. Conservation</w:t>
          </w:r>
          <w:r>
            <w:tab/>
          </w:r>
          <w:r>
            <w:fldChar w:fldCharType="begin"/>
          </w:r>
          <w:r>
            <w:instrText xml:space="preserve"> PAGEREF _Toc19906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_Toc17001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5. Images</w:t>
          </w:r>
          <w:r>
            <w:tab/>
          </w:r>
          <w:r>
            <w:fldChar w:fldCharType="begin"/>
          </w:r>
          <w:r>
            <w:instrText xml:space="preserve"> PAGEREF _Toc17001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_Toc23920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5.1. Accès</w:t>
          </w:r>
          <w:r>
            <w:tab/>
          </w:r>
          <w:r>
            <w:fldChar w:fldCharType="begin"/>
          </w:r>
          <w:r>
            <w:instrText xml:space="preserve"> PAGEREF _Toc23920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_Toc10456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5.2. Conservation</w:t>
          </w:r>
          <w:r>
            <w:tab/>
          </w:r>
          <w:r>
            <w:fldChar w:fldCharType="begin"/>
          </w:r>
          <w:r>
            <w:instrText xml:space="preserve"> PAGEREF _Toc10456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_Toc6870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6. Rapports d’examen</w:t>
          </w:r>
          <w:r>
            <w:tab/>
          </w:r>
          <w:r>
            <w:fldChar w:fldCharType="begin"/>
          </w:r>
          <w:r>
            <w:instrText xml:space="preserve"> PAGEREF _Toc6870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_Toc2863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6.1. Accès</w:t>
          </w:r>
          <w:r>
            <w:tab/>
          </w:r>
          <w:r>
            <w:fldChar w:fldCharType="begin"/>
          </w:r>
          <w:r>
            <w:instrText xml:space="preserve"> PAGEREF _Toc2863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_Toc24153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6.2. Conservation</w:t>
          </w:r>
          <w:r>
            <w:tab/>
          </w:r>
          <w:r>
            <w:fldChar w:fldCharType="begin"/>
          </w:r>
          <w:r>
            <w:instrText xml:space="preserve"> PAGEREF _Toc24153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0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_Toc21166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7. Documents de dosimétrie</w:t>
          </w:r>
          <w:r>
            <w:tab/>
          </w:r>
          <w:r>
            <w:fldChar w:fldCharType="begin"/>
          </w:r>
          <w:r>
            <w:instrText xml:space="preserve"> PAGEREF _Toc21166 </w:instrText>
          </w:r>
          <w:r>
            <w:fldChar w:fldCharType="separate"/>
          </w:r>
          <w:r>
            <w:t xml:space="preserve">3</w:t>
          </w:r>
          <w:r>
            <w:fldChar w:fldCharType="end"/>
          </w:r>
          <w:r>
            <w:fldChar w:fldCharType="end"/>
          </w:r>
          <w:r/>
        </w:p>
        <w:p>
          <w:pPr>
            <w:pStyle w:val="771"/>
            <w:pBdr/>
            <w:tabs>
              <w:tab w:val="right" w:leader="dot" w:pos="9746"/>
            </w:tabs>
            <w:spacing/>
            <w:ind/>
            <w:rPr/>
          </w:pPr>
          <w:r>
            <w:fldChar w:fldCharType="begin"/>
          </w:r>
          <w:r>
            <w:instrText xml:space="preserve"> HYPERLINK \l _Toc23779 </w:instrText>
          </w:r>
          <w:r>
            <w:fldChar w:fldCharType="separate"/>
          </w:r>
          <w:r>
            <w:rPr>
              <w:rFonts w:hint="default"/>
              <w:lang w:val="fr-FR"/>
            </w:rPr>
            <w:t xml:space="preserve">7.1. Conservation</w:t>
          </w:r>
          <w:r>
            <w:tab/>
          </w:r>
          <w:r>
            <w:fldChar w:fldCharType="begin"/>
          </w:r>
          <w:r>
            <w:instrText xml:space="preserve"> PAGEREF _Toc23779 </w:instrText>
          </w:r>
          <w:r>
            <w:fldChar w:fldCharType="separate"/>
          </w:r>
          <w:r>
            <w:t xml:space="preserve">4</w:t>
          </w:r>
          <w:r>
            <w:fldChar w:fldCharType="end"/>
          </w:r>
          <w:r>
            <w:fldChar w:fldCharType="end"/>
          </w:r>
          <w:r/>
        </w:p>
        <w:p>
          <w:pPr>
            <w:pBdr/>
            <w:spacing/>
            <w:ind/>
            <w:rPr/>
          </w:pPr>
          <w:r>
            <w:fldChar w:fldCharType="end"/>
          </w:r>
          <w:r/>
        </w:p>
      </w:sdtContent>
    </w:sdt>
    <w:p>
      <w:pPr>
        <w:pStyle w:val="761"/>
        <w:numPr>
          <w:ilvl w:val="0"/>
          <w:numId w:val="0"/>
        </w:numPr>
        <w:pBdr/>
        <w:bidi w:val="false"/>
        <w:spacing/>
        <w:ind/>
        <w:rPr>
          <w:rFonts w:hint="default"/>
          <w:lang w:val="fr-FR"/>
        </w:rPr>
      </w:pPr>
      <w:r/>
      <w:bookmarkStart w:id="1" w:name="_Toc18297"/>
      <w:r>
        <w:rPr>
          <w:rFonts w:hint="default"/>
          <w:lang w:val="fr-FR"/>
        </w:rPr>
        <w:t xml:space="preserve">Abréviations</w:t>
      </w:r>
      <w:bookmarkEnd w:id="1"/>
      <w:r/>
      <w:r>
        <w:rPr>
          <w:rFonts w:hint="default"/>
          <w:lang w:val="fr-FR"/>
        </w:rPr>
      </w:r>
    </w:p>
    <w:tbl>
      <w:tblPr>
        <w:tblStyle w:val="772"/>
        <w:tblW w:w="0" w:type="auto"/>
        <w:tblInd w:w="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06"/>
        <w:gridCol w:w="4869"/>
      </w:tblGrid>
      <w:tr>
        <w:trPr/>
        <w:tc>
          <w:tcPr>
            <w:tcBorders/>
            <w:tcW w:w="4806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bidi w:val="false"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QM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4869" w:type="dxa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pBdr/>
              <w:bidi w:val="false"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Quality manager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</w:tbl>
    <w:p>
      <w:pPr>
        <w:numPr>
          <w:ilvl w:val="0"/>
          <w:numId w:val="0"/>
        </w:numPr>
        <w:pBdr/>
        <w:bidi w:val="false"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0"/>
        </w:numPr>
        <w:pBdr/>
        <w:bidi w:val="false"/>
        <w:spacing/>
        <w:ind/>
        <w:rPr>
          <w:rFonts w:hint="default"/>
          <w:lang w:val="fr-FR"/>
        </w:rPr>
      </w:pPr>
      <w:r/>
      <w:bookmarkStart w:id="2" w:name="_Toc3464"/>
      <w:r>
        <w:rPr>
          <w:rFonts w:hint="default"/>
          <w:lang w:val="fr-FR"/>
        </w:rPr>
        <w:t xml:space="preserve">Révisions</w:t>
      </w:r>
      <w:bookmarkEnd w:id="2"/>
      <w:r/>
      <w:r>
        <w:rPr>
          <w:rFonts w:hint="default"/>
          <w:lang w:val="fr-FR"/>
        </w:rPr>
      </w:r>
    </w:p>
    <w:tbl>
      <w:tblPr>
        <w:tblStyle w:val="772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10"/>
        <w:gridCol w:w="1380"/>
        <w:gridCol w:w="7215"/>
      </w:tblGrid>
      <w:tr>
        <w:trPr/>
        <w:tc>
          <w:tcPr>
            <w:tcBorders/>
            <w:tcW w:w="111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vertAlign w:val="baseline"/>
                <w:lang w:val="fr-FR"/>
              </w:rPr>
              <w:t xml:space="preserve">Révision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sz w:val="24"/>
                <w:szCs w:val="24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fr-FR"/>
              </w:rPr>
              <w:t xml:space="preserve">Date</w:t>
            </w:r>
            <w:r>
              <w:rPr>
                <w:rFonts w:hint="default"/>
                <w:sz w:val="24"/>
                <w:szCs w:val="24"/>
                <w:vertAlign w:val="baseline"/>
                <w:lang w:val="fr-FR"/>
              </w:rPr>
            </w:r>
          </w:p>
        </w:tc>
        <w:tc>
          <w:tcPr>
            <w:tcBorders/>
            <w:tcW w:w="72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fr-FR"/>
              </w:rPr>
              <w:t xml:space="preserve">Motif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111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0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13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22/11/2019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721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Version initiale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</w:tbl>
    <w:p>
      <w:pPr>
        <w:pStyle w:val="761"/>
        <w:numPr>
          <w:ilvl w:val="0"/>
          <w:numId w:val="0"/>
        </w:numPr>
        <w:pBdr/>
        <w:bidi w:val="false"/>
        <w:spacing/>
        <w:ind/>
        <w:rPr>
          <w:rFonts w:hint="default"/>
          <w:lang w:val="fr-FR"/>
        </w:rPr>
      </w:pPr>
      <w:r/>
      <w:bookmarkStart w:id="3" w:name="_Toc20054"/>
      <w:r>
        <w:rPr>
          <w:rFonts w:hint="default"/>
          <w:lang w:val="fr-FR"/>
        </w:rPr>
        <w:t xml:space="preserve">Rédaction et approbation</w:t>
      </w:r>
      <w:bookmarkEnd w:id="3"/>
      <w:r/>
      <w:r>
        <w:rPr>
          <w:rFonts w:hint="default"/>
          <w:lang w:val="fr-FR"/>
        </w:rPr>
      </w:r>
    </w:p>
    <w:tbl>
      <w:tblPr>
        <w:tblStyle w:val="772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76"/>
        <w:gridCol w:w="3321"/>
        <w:gridCol w:w="3223"/>
      </w:tblGrid>
      <w:tr>
        <w:trPr/>
        <w:tc>
          <w:tcPr>
            <w:tcBorders>
              <w:top w:val="none" w:color="000000" w:sz="4" w:space="0"/>
              <w:left w:val="none" w:color="000000" w:sz="4" w:space="0"/>
            </w:tcBorders>
            <w:tcW w:w="31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32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  <w:t xml:space="preserve">Rédaction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2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  <w:t xml:space="preserve">Approbation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</w:p>
        </w:tc>
      </w:tr>
      <w:tr>
        <w:trPr>
          <w:trHeight w:val="333"/>
        </w:trPr>
        <w:tc>
          <w:tcPr>
            <w:tcBorders/>
            <w:tcW w:w="31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  <w:t xml:space="preserve">Fonction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32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2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</w:tr>
      <w:tr>
        <w:trPr>
          <w:trHeight w:val="348"/>
        </w:trPr>
        <w:tc>
          <w:tcPr>
            <w:tcBorders/>
            <w:tcW w:w="31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  <w:t xml:space="preserve">Nom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32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2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</w:tr>
      <w:tr>
        <w:trPr>
          <w:trHeight w:val="348"/>
        </w:trPr>
        <w:tc>
          <w:tcPr>
            <w:tcBorders/>
            <w:tcW w:w="31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  <w:t xml:space="preserve">Date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32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2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</w:tr>
      <w:tr>
        <w:trPr>
          <w:trHeight w:val="673"/>
        </w:trPr>
        <w:tc>
          <w:tcPr>
            <w:tcBorders/>
            <w:tcW w:w="31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  <w:t xml:space="preserve">Signature</w:t>
            </w: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32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  <w:tc>
          <w:tcPr>
            <w:tcBorders/>
            <w:tcW w:w="32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pP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  <w:r>
              <w:rPr>
                <w:rFonts w:hint="default" w:ascii="Calibri" w:hAnsi="Calibri" w:cs="Calibri"/>
                <w:b w:val="0"/>
                <w:bCs w:val="0"/>
                <w:sz w:val="22"/>
                <w:szCs w:val="22"/>
                <w:vertAlign w:val="baseline"/>
                <w:lang w:val="fr-FR"/>
              </w:rPr>
            </w:r>
          </w:p>
        </w:tc>
      </w:tr>
    </w:tbl>
    <w:p>
      <w:pPr>
        <w:pStyle w:val="761"/>
        <w:numPr>
          <w:ilvl w:val="0"/>
          <w:numId w:val="0"/>
        </w:numPr>
        <w:pBdr/>
        <w:bidi w:val="false"/>
        <w:spacing/>
        <w:ind/>
        <w:rPr>
          <w:rFonts w:hint="default"/>
          <w:lang w:val="fr-FR"/>
        </w:rPr>
      </w:pPr>
      <w:r/>
      <w:bookmarkStart w:id="4" w:name="_Toc11813"/>
      <w:r>
        <w:rPr>
          <w:rFonts w:hint="default"/>
          <w:lang w:val="fr-FR"/>
        </w:rPr>
        <w:t xml:space="preserve">Objet</w:t>
      </w:r>
      <w:bookmarkEnd w:id="4"/>
      <w:r/>
      <w:r>
        <w:rPr>
          <w:rFonts w:hint="default"/>
          <w:lang w:val="fr-FR"/>
        </w:rPr>
      </w:r>
    </w:p>
    <w:p>
      <w:pPr>
        <w:pBdr/>
        <w:spacing/>
        <w:ind/>
        <w:jc w:val="both"/>
        <w:rPr>
          <w:rFonts w:hint="default"/>
          <w:lang w:val="fr-FR"/>
        </w:rPr>
      </w:pPr>
      <w:r>
        <w:rPr>
          <w:rFonts w:hint="default"/>
          <w:lang w:val="fr-FR"/>
        </w:rPr>
        <w:t xml:space="preserve">La présente procédure à pour objet de définir les modalités de maîtrise de l’ensemble des documents et enregistrements qualité ainsi que des documents d’origine externe impliqués dans dans la qualité des prestations du service.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/>
      <w:bookmarkStart w:id="5" w:name="_Toc22143"/>
      <w:r>
        <w:rPr>
          <w:rFonts w:hint="default"/>
          <w:lang w:val="fr-FR"/>
        </w:rPr>
        <w:t xml:space="preserve">Identification</w:t>
      </w:r>
      <w:bookmarkEnd w:id="5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documents sont identifiés par un code composé de 2 lettres suivi d’un nombre codé sur 3 chiffres. Le nombre correspond à un numéro d’ordre. Les deux lettres indiquent le type de document :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PQ =&gt; Procédure.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IT =&gt; Instruction de travail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Exemple :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PQ-002 : Seconde procédure réalisée.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IT-005 : Cinquième instruction de travail.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L’identification des enregistrement est décrite dans la procédure à l’origine de l’enregistrement.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/>
      <w:bookmarkStart w:id="6" w:name="_Toc15057"/>
      <w:r>
        <w:rPr>
          <w:rFonts w:hint="default"/>
          <w:lang w:val="fr-FR"/>
        </w:rPr>
        <w:t xml:space="preserve">Documents internes</w:t>
      </w:r>
      <w:bookmarkEnd w:id="6"/>
      <w:r/>
      <w:r>
        <w:rPr>
          <w:rFonts w:hint="default"/>
          <w:lang w:val="fr-FR"/>
        </w:rPr>
      </w:r>
    </w:p>
    <w:tbl>
      <w:tblPr>
        <w:tblStyle w:val="7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94"/>
        <w:gridCol w:w="2355"/>
        <w:gridCol w:w="5213"/>
      </w:tblGrid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 xml:space="preserve">Etape</w:t>
            </w:r>
            <w:r>
              <w:rPr>
                <w:rFonts w:hint="default"/>
                <w:b/>
                <w:bCs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 xml:space="preserve">Responsable</w:t>
            </w:r>
            <w:r>
              <w:rPr>
                <w:rFonts w:hint="default"/>
                <w:b/>
                <w:bCs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 xml:space="preserve">Commentaire</w:t>
            </w:r>
            <w:r>
              <w:rPr>
                <w:rFonts w:hint="default"/>
                <w:b/>
                <w:bCs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Expression du besoin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Ensemble du personnel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Vérification de l’existant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QM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Vérifier qu’il n’y a pas de redondance.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Rédaction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QM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Création ou modification en fonction de l’étape précédente.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Approbation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Responsable du service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Diffusion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QM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Mise à disposition sur eoQUAL. La révision précédente est automatiquement archivée.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</w:tbl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7" w:name="_Toc6060"/>
      <w:r>
        <w:rPr>
          <w:rFonts w:hint="default"/>
          <w:lang w:val="fr-FR"/>
        </w:rPr>
        <w:t xml:space="preserve">Durée de conservation</w:t>
      </w:r>
      <w:bookmarkEnd w:id="7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documents externes sont conservés sans limite de durée.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8" w:name="_Toc15831"/>
      <w:r>
        <w:rPr>
          <w:rFonts w:hint="default"/>
          <w:lang w:val="fr-FR"/>
        </w:rPr>
        <w:t xml:space="preserve">Sauvegarde</w:t>
      </w:r>
      <w:bookmarkEnd w:id="8"/>
      <w:r/>
      <w:r>
        <w:rPr>
          <w:rFonts w:hint="default"/>
          <w:lang w:val="fr-FR"/>
        </w:rPr>
      </w:r>
    </w:p>
    <w:p>
      <w:pPr>
        <w:pBdr/>
        <w:spacing/>
        <w:ind/>
        <w:jc w:val="both"/>
        <w:rPr>
          <w:rFonts w:hint="default"/>
          <w:lang w:val="fr-FR"/>
        </w:rPr>
      </w:pPr>
      <w:r>
        <w:rPr>
          <w:rFonts w:hint="default"/>
          <w:lang w:val="fr-FR"/>
        </w:rPr>
        <w:t xml:space="preserve">Le solution eoQUAL assure un backup quotidien de sa base de données ainsi que de l’ensemble de documents.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/>
      <w:bookmarkStart w:id="9" w:name="_Toc18061"/>
      <w:r>
        <w:rPr>
          <w:rFonts w:hint="default"/>
          <w:lang w:val="fr-FR"/>
        </w:rPr>
        <w:t xml:space="preserve">Documents externes</w:t>
      </w:r>
      <w:bookmarkEnd w:id="9"/>
      <w:r/>
      <w:r>
        <w:rPr>
          <w:rFonts w:hint="default"/>
          <w:lang w:val="fr-FR"/>
        </w:rPr>
      </w:r>
    </w:p>
    <w:tbl>
      <w:tblPr>
        <w:tblStyle w:val="77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94"/>
        <w:gridCol w:w="2355"/>
        <w:gridCol w:w="5213"/>
      </w:tblGrid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 xml:space="preserve">Etape</w:t>
            </w:r>
            <w:r>
              <w:rPr>
                <w:rFonts w:hint="default"/>
                <w:b/>
                <w:bCs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 xml:space="preserve">Responsable</w:t>
            </w:r>
            <w:r>
              <w:rPr>
                <w:rFonts w:hint="default"/>
                <w:b/>
                <w:bCs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b/>
                <w:bCs/>
                <w:vertAlign w:val="baseline"/>
                <w:lang w:val="fr-FR"/>
              </w:rPr>
            </w:pPr>
            <w:r>
              <w:rPr>
                <w:rFonts w:hint="default"/>
                <w:b/>
                <w:bCs/>
                <w:vertAlign w:val="baseline"/>
                <w:lang w:val="fr-FR"/>
              </w:rPr>
              <w:t xml:space="preserve">Commentaire</w:t>
            </w:r>
            <w:r>
              <w:rPr>
                <w:rFonts w:hint="default"/>
                <w:b/>
                <w:bCs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Expression du besoin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Ensemble du personnel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Vérification de l’existant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QM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Vérifier qu’il n’y a pas de redondance.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  <w:tr>
        <w:trPr/>
        <w:tc>
          <w:tcPr>
            <w:tcBorders/>
            <w:tcW w:w="239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Diffusion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235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QM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  <w:tc>
          <w:tcPr>
            <w:tcBorders/>
            <w:tcW w:w="521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hint="default"/>
                <w:vertAlign w:val="baseline"/>
                <w:lang w:val="fr-FR"/>
              </w:rPr>
            </w:pPr>
            <w:r>
              <w:rPr>
                <w:rFonts w:hint="default"/>
                <w:vertAlign w:val="baseline"/>
                <w:lang w:val="fr-FR"/>
              </w:rPr>
              <w:t xml:space="preserve">Mise à disposition sur eoQUAL. La révision précédente est automatiquement archivée.</w:t>
            </w:r>
            <w:r>
              <w:rPr>
                <w:rFonts w:hint="default"/>
                <w:vertAlign w:val="baseline"/>
                <w:lang w:val="fr-FR"/>
              </w:rPr>
            </w:r>
          </w:p>
        </w:tc>
      </w:tr>
    </w:tbl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10" w:name="_Toc26231"/>
      <w:r>
        <w:rPr>
          <w:rFonts w:hint="default"/>
          <w:lang w:val="fr-FR"/>
        </w:rPr>
        <w:t xml:space="preserve">Durée de conservation</w:t>
      </w:r>
      <w:bookmarkEnd w:id="10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documents externes sont conservés sans limite de durée.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11" w:name="_Toc5515"/>
      <w:r>
        <w:rPr>
          <w:rFonts w:hint="default"/>
          <w:lang w:val="fr-FR"/>
        </w:rPr>
        <w:t xml:space="preserve">Sauvegarde</w:t>
      </w:r>
      <w:bookmarkEnd w:id="11"/>
      <w:r/>
      <w:r>
        <w:rPr>
          <w:rFonts w:hint="default"/>
          <w:lang w:val="fr-FR"/>
        </w:rPr>
      </w:r>
    </w:p>
    <w:p>
      <w:pPr>
        <w:pBdr/>
        <w:spacing/>
        <w:ind/>
        <w:jc w:val="both"/>
        <w:rPr>
          <w:rFonts w:hint="default"/>
          <w:lang w:val="fr-FR"/>
        </w:rPr>
      </w:pPr>
      <w:r>
        <w:rPr>
          <w:rFonts w:hint="default"/>
          <w:lang w:val="fr-FR"/>
        </w:rPr>
        <w:t xml:space="preserve">Le solution eoQUAL assure un backup quotidien de sa base de données ainsi que de l’ensemble de documents.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/>
      <w:bookmarkStart w:id="12" w:name="_Toc25869"/>
      <w:r>
        <w:rPr>
          <w:rFonts w:hint="default"/>
          <w:lang w:val="fr-FR"/>
        </w:rPr>
        <w:t xml:space="preserve">Demandes d’examens</w:t>
      </w:r>
      <w:bookmarkEnd w:id="12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demandes d’examens sont gérés par le RIS eoRIS ( XIMEO ).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13" w:name="_Toc1211"/>
      <w:r>
        <w:rPr>
          <w:rFonts w:hint="default"/>
          <w:lang w:val="fr-FR"/>
        </w:rPr>
        <w:t xml:space="preserve">Accès</w:t>
      </w:r>
      <w:bookmarkEnd w:id="13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L’accès aux demandes d’examens est limité aux seules personnes disposant d’un compte utilisateur dans eoRIS.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14" w:name="_Toc19906"/>
      <w:r>
        <w:rPr>
          <w:rFonts w:hint="default"/>
          <w:lang w:val="fr-FR"/>
        </w:rPr>
        <w:t xml:space="preserve">Conservation</w:t>
      </w:r>
      <w:bookmarkEnd w:id="14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demandes d’examen sont conservées sans limite de durée.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/>
      <w:bookmarkStart w:id="15" w:name="_Toc17001"/>
      <w:r>
        <w:rPr>
          <w:rFonts w:hint="default"/>
          <w:lang w:val="fr-FR"/>
        </w:rPr>
        <w:t xml:space="preserve">Images</w:t>
      </w:r>
      <w:bookmarkEnd w:id="15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images sont gérées par le PACS eoPACS ( XIMEO ).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16" w:name="_Toc23920"/>
      <w:r>
        <w:rPr>
          <w:rFonts w:hint="default"/>
          <w:lang w:val="fr-FR"/>
        </w:rPr>
        <w:t xml:space="preserve">Accès</w:t>
      </w:r>
      <w:bookmarkEnd w:id="16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L’accès aux images est limité aux seules personnes disposant d’un compte utilisateur dans eoPACS.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17" w:name="_Toc10456"/>
      <w:r>
        <w:rPr>
          <w:rFonts w:hint="default"/>
          <w:lang w:val="fr-FR"/>
        </w:rPr>
        <w:t xml:space="preserve">Conservation</w:t>
      </w:r>
      <w:bookmarkEnd w:id="17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images sont conservées sans limite de durée.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/>
      <w:bookmarkStart w:id="18" w:name="_Toc6870"/>
      <w:r>
        <w:rPr>
          <w:rFonts w:hint="default"/>
          <w:lang w:val="fr-FR"/>
        </w:rPr>
        <w:t xml:space="preserve">Rapports d’examen</w:t>
      </w:r>
      <w:bookmarkEnd w:id="18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rapports d’examens sont gérés par le RIS eoRIS ( XIMEO ).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19" w:name="_Toc2863"/>
      <w:r>
        <w:rPr>
          <w:rFonts w:hint="default"/>
          <w:lang w:val="fr-FR"/>
        </w:rPr>
        <w:t xml:space="preserve">Accès</w:t>
      </w:r>
      <w:bookmarkEnd w:id="19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L’accès aux rapports d’examens est limité aux seules personnes disposant d’un compte utilisateur dans eoRIS.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20" w:name="_Toc24153"/>
      <w:r>
        <w:rPr>
          <w:rFonts w:hint="default"/>
          <w:lang w:val="fr-FR"/>
        </w:rPr>
        <w:t xml:space="preserve">Conservation</w:t>
      </w:r>
      <w:bookmarkEnd w:id="20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rapports d’examen sont conservés sans limite de durée.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/>
      <w:bookmarkStart w:id="21" w:name="_Toc21166"/>
      <w:r>
        <w:rPr>
          <w:rFonts w:hint="default"/>
          <w:lang w:val="fr-FR"/>
        </w:rPr>
        <w:t xml:space="preserve">Documents de dosimétrie</w:t>
      </w:r>
      <w:bookmarkEnd w:id="21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Sont considérés comme document de dosimétrie :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- les rapports établis par des experts en radio-physique médicale agréés en radiologie.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- les rapports établis par des experts en physique mé</w:t>
      </w:r>
      <w:bookmarkStart w:id="23" w:name="_GoBack"/>
      <w:r/>
      <w:bookmarkEnd w:id="23"/>
      <w:r>
        <w:rPr>
          <w:rFonts w:hint="default"/>
          <w:lang w:val="fr-FR"/>
        </w:rPr>
        <w:t xml:space="preserve">dicale agréés en radiologie.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- les données de dosimétrie enregistrées dans la cadre des études obligatoires de doses administrées aux patients.</w:t>
      </w:r>
      <w:r>
        <w:rPr>
          <w:rFonts w:hint="default"/>
          <w:lang w:val="fr-FR"/>
        </w:rPr>
      </w:r>
    </w:p>
    <w:p>
      <w:pPr>
        <w:pStyle w:val="762"/>
        <w:numPr>
          <w:ilvl w:val="1"/>
          <w:numId w:val="1"/>
        </w:numPr>
        <w:pBdr/>
        <w:bidi w:val="false"/>
        <w:spacing/>
        <w:ind w:hanging="363" w:left="363"/>
        <w:rPr>
          <w:rFonts w:hint="default"/>
          <w:lang w:val="fr-FR"/>
        </w:rPr>
      </w:pPr>
      <w:r/>
      <w:bookmarkStart w:id="22" w:name="_Toc23779"/>
      <w:r>
        <w:rPr>
          <w:rFonts w:hint="default"/>
          <w:lang w:val="fr-FR"/>
        </w:rPr>
        <w:t xml:space="preserve">Conservation</w:t>
      </w:r>
      <w:bookmarkEnd w:id="22"/>
      <w:r/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documents de dosimétrie sont conservés sans limite de durée. Pour rappel la durée légale est de 30 ans.</w:t>
      </w:r>
      <w:r>
        <w:rPr>
          <w:rFonts w:hint="default"/>
          <w:lang w:val="fr-FR"/>
        </w:rPr>
      </w:r>
    </w:p>
    <w:p>
      <w:pPr>
        <w:pStyle w:val="761"/>
        <w:numPr>
          <w:ilvl w:val="0"/>
          <w:numId w:val="1"/>
        </w:numPr>
        <w:pBdr/>
        <w:bidi w:val="false"/>
        <w:spacing/>
        <w:ind w:hanging="360" w:left="360"/>
        <w:rPr>
          <w:rFonts w:hint="default"/>
          <w:lang w:val="fr-FR"/>
        </w:rPr>
      </w:pPr>
      <w:r>
        <w:rPr>
          <w:rFonts w:hint="default"/>
          <w:lang w:val="fr-FR"/>
        </w:rPr>
        <w:t xml:space="preserve">Diffusion</w:t>
      </w:r>
      <w:r>
        <w:rPr>
          <w:rFonts w:hint="default"/>
          <w:lang w:val="fr-FR"/>
        </w:rPr>
      </w:r>
    </w:p>
    <w:p>
      <w:pPr>
        <w:pBdr/>
        <w:spacing/>
        <w:ind/>
        <w:rPr>
          <w:rFonts w:hint="default"/>
          <w:lang w:val="fr-FR"/>
        </w:rPr>
      </w:pPr>
      <w:r>
        <w:rPr>
          <w:rFonts w:hint="default"/>
          <w:lang w:val="fr-FR"/>
        </w:rPr>
        <w:t xml:space="preserve">Les documents sont mis à disposition du personnel via eoQUAL en fonction des rôles de chacun. Chaque nouveau document ou mise à jour fait l’objet d’un signalement vers les personnes concernées.</w:t>
      </w:r>
      <w:r>
        <w:rPr>
          <w:rFonts w:hint="default"/>
          <w:lang w:val="fr-F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40" w:right="1080" w:bottom="1440" w:left="1080" w:header="720" w:footer="72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20603020101020101"/>
  </w:font>
  <w:font w:name="Microsoft YaHei">
    <w:panose1 w:val="020B0603020202020204"/>
  </w:font>
  <w:font w:name="Liberation Sans">
    <w:panose1 w:val="020B06040202020202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72"/>
      <w:tblW w:w="9750" w:type="dxa"/>
      <w:tblInd w:w="99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4881"/>
      <w:gridCol w:w="4869"/>
    </w:tblGrid>
    <w:tr>
      <w:trPr/>
      <w:tc>
        <w:tcPr>
          <w:shd w:val="clear" w:color="auto" w:fill="auto"/>
          <w:tcBorders/>
          <w:tcW w:w="4880" w:type="dxa"/>
          <w:textDirection w:val="lrTb"/>
          <w:noWrap w:val="false"/>
        </w:tcPr>
        <w:p>
          <w:pPr>
            <w:pStyle w:val="767"/>
            <w:widowControl w:val="false"/>
            <w:pBdr/>
            <w:spacing/>
            <w:ind/>
            <w:jc w:val="center"/>
            <w:rPr>
              <w:position w:val="0"/>
              <w:sz w:val="18"/>
              <w:vertAlign w:val="baseline"/>
              <w:lang w:val="fr-FR"/>
            </w:rPr>
          </w:pPr>
          <w:r>
            <w:rPr>
              <w:position w:val="0"/>
              <w:sz w:val="18"/>
              <w:vertAlign w:val="baseline"/>
              <w:lang w:val="fr-FR"/>
            </w:rPr>
            <w:t xml:space="preserve">Révision 0</w:t>
          </w:r>
          <w:r>
            <w:rPr>
              <w:position w:val="0"/>
              <w:sz w:val="18"/>
              <w:vertAlign w:val="baseline"/>
              <w:lang w:val="fr-FR"/>
            </w:rPr>
          </w:r>
        </w:p>
      </w:tc>
      <w:tc>
        <w:tcPr>
          <w:shd w:val="clear" w:color="auto" w:fill="auto"/>
          <w:tcBorders/>
          <w:tcW w:w="4869" w:type="dxa"/>
          <w:textDirection w:val="lrTb"/>
          <w:noWrap w:val="false"/>
        </w:tcPr>
        <w:p>
          <w:pPr>
            <w:pStyle w:val="767"/>
            <w:widowControl w:val="false"/>
            <w:pBdr/>
            <w:spacing/>
            <w:ind/>
            <w:jc w:val="center"/>
            <w:rPr>
              <w:position w:val="0"/>
              <w:sz w:val="18"/>
              <w:vertAlign w:val="baseline"/>
            </w:rPr>
          </w:pPr>
          <w:r>
            <w:rPr>
              <w:position w:val="0"/>
              <w:sz w:val="18"/>
              <w:vertAlign w:val="baseline"/>
            </w:rPr>
            <w:fldChar w:fldCharType="begin"/>
          </w:r>
          <w:r>
            <w:rPr>
              <w:position w:val="0"/>
              <w:sz w:val="18"/>
              <w:vertAlign w:val="baseline"/>
            </w:rPr>
            <w:instrText xml:space="preserve">PAGE</w:instrText>
          </w:r>
          <w:r>
            <w:rPr>
              <w:position w:val="0"/>
              <w:sz w:val="18"/>
              <w:vertAlign w:val="baseline"/>
            </w:rPr>
            <w:fldChar w:fldCharType="separate"/>
          </w:r>
          <w:r>
            <w:rPr>
              <w:position w:val="0"/>
              <w:sz w:val="18"/>
              <w:vertAlign w:val="baseline"/>
            </w:rPr>
            <w:t xml:space="preserve">1</w:t>
          </w:r>
          <w:r>
            <w:rPr>
              <w:position w:val="0"/>
              <w:sz w:val="18"/>
              <w:vertAlign w:val="baseline"/>
            </w:rPr>
            <w:fldChar w:fldCharType="end"/>
          </w:r>
          <w:r>
            <w:rPr>
              <w:position w:val="0"/>
              <w:sz w:val="18"/>
              <w:vertAlign w:val="baseline"/>
            </w:rPr>
            <w:t xml:space="preserve"> / </w:t>
          </w:r>
          <w:r>
            <w:rPr>
              <w:position w:val="0"/>
              <w:sz w:val="18"/>
              <w:vertAlign w:val="baseline"/>
            </w:rPr>
            <w:fldChar w:fldCharType="begin"/>
          </w:r>
          <w:r>
            <w:rPr>
              <w:position w:val="0"/>
              <w:sz w:val="18"/>
              <w:vertAlign w:val="baseline"/>
            </w:rPr>
            <w:instrText xml:space="preserve">NUMPAGES</w:instrText>
          </w:r>
          <w:r>
            <w:rPr>
              <w:position w:val="0"/>
              <w:sz w:val="18"/>
              <w:vertAlign w:val="baseline"/>
            </w:rPr>
            <w:fldChar w:fldCharType="separate"/>
          </w:r>
          <w:r>
            <w:rPr>
              <w:position w:val="0"/>
              <w:sz w:val="18"/>
              <w:vertAlign w:val="baseline"/>
            </w:rPr>
            <w:t xml:space="preserve">1</w:t>
          </w:r>
          <w:r>
            <w:rPr>
              <w:position w:val="0"/>
              <w:sz w:val="18"/>
              <w:vertAlign w:val="baseline"/>
            </w:rPr>
            <w:fldChar w:fldCharType="end"/>
          </w:r>
          <w:r>
            <w:rPr>
              <w:position w:val="0"/>
              <w:sz w:val="18"/>
              <w:vertAlign w:val="baseline"/>
            </w:rPr>
          </w:r>
        </w:p>
      </w:tc>
    </w:tr>
  </w:tbl>
  <w:p>
    <w:pPr>
      <w:pStyle w:val="7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72"/>
      <w:tblW w:w="9749" w:type="dxa"/>
      <w:tblInd w:w="10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  <w:tblLook w:val="04A0" w:firstRow="1" w:lastRow="0" w:firstColumn="1" w:lastColumn="0" w:noHBand="0" w:noVBand="1"/>
    </w:tblPr>
    <w:tblGrid>
      <w:gridCol w:w="2732"/>
      <w:gridCol w:w="5496"/>
      <w:gridCol w:w="1521"/>
    </w:tblGrid>
    <w:tr>
      <w:trPr/>
      <w:tc>
        <w:tcPr>
          <w:shd w:val="clear" w:color="auto" w:fill="auto"/>
          <w:tcBorders/>
          <w:tcW w:w="2732" w:type="dxa"/>
          <w:textDirection w:val="lrTb"/>
          <w:noWrap w:val="false"/>
        </w:tcPr>
        <w:p>
          <w:pPr>
            <w:pStyle w:val="768"/>
            <w:widowControl w:val="false"/>
            <w:pBdr/>
            <w:spacing/>
            <w:ind/>
            <w:jc w:val="both"/>
            <w:rPr>
              <w:position w:val="0"/>
              <w:sz w:val="18"/>
              <w:vertAlign w:val="baseline"/>
              <w:lang w:val="fr-FR"/>
            </w:rPr>
          </w:pPr>
          <w:r>
            <w:rPr>
              <w:position w:val="0"/>
              <w:sz w:val="20"/>
              <w:vertAlign w:val="baseline"/>
              <w:lang w:val="fr-FR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297305" cy="486410"/>
                    <wp:effectExtent l="0" t="0" r="0" b="0"/>
                    <wp:docPr id="1" name="Picture 1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Picture 1" descr="logo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297305" cy="486409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02.15pt;height:38.30pt;mso-wrap-distance-left:0.00pt;mso-wrap-distance-top:0.00pt;mso-wrap-distance-right:0.00pt;mso-wrap-distance-bottom:0.00pt;z-index:1;" stroked="false">
                    <v:imagedata r:id="rId1" o:title=""/>
                    <o:lock v:ext="edit" rotation="t"/>
                  </v:shape>
                </w:pict>
              </mc:Fallback>
            </mc:AlternateContent>
          </w:r>
          <w:r>
            <w:rPr>
              <w:position w:val="0"/>
              <w:sz w:val="18"/>
              <w:vertAlign w:val="baseline"/>
              <w:lang w:val="fr-FR"/>
            </w:rPr>
          </w:r>
        </w:p>
      </w:tc>
      <w:tc>
        <w:tcPr>
          <w:shd w:val="clear" w:color="auto" w:fill="auto"/>
          <w:tcBorders/>
          <w:tcW w:w="5496" w:type="dxa"/>
          <w:vAlign w:val="center"/>
          <w:textDirection w:val="lrTb"/>
          <w:noWrap w:val="false"/>
        </w:tcPr>
        <w:p>
          <w:pPr>
            <w:pStyle w:val="768"/>
            <w:widowControl w:val="false"/>
            <w:pBdr/>
            <w:spacing/>
            <w:ind/>
            <w:jc w:val="center"/>
            <w:rPr>
              <w:position w:val="0"/>
              <w:sz w:val="24"/>
              <w:szCs w:val="24"/>
              <w:vertAlign w:val="baseline"/>
              <w:lang w:val="fr-FR"/>
            </w:rPr>
          </w:pPr>
          <w:r>
            <w:rPr>
              <w:position w:val="0"/>
              <w:sz w:val="24"/>
              <w:szCs w:val="24"/>
              <w:vertAlign w:val="baseline"/>
              <w:lang w:val="fr-FR"/>
            </w:rPr>
            <w:t xml:space="preserve">PROCEDURE </w:t>
          </w:r>
          <w:r>
            <w:rPr>
              <w:position w:val="0"/>
              <w:sz w:val="24"/>
              <w:szCs w:val="24"/>
              <w:vertAlign w:val="baseline"/>
              <w:lang w:val="fr-FR"/>
            </w:rPr>
            <w:br/>
          </w:r>
          <w:r>
            <w:rPr>
              <w:position w:val="0"/>
              <w:sz w:val="24"/>
              <w:szCs w:val="24"/>
              <w:vertAlign w:val="baseline"/>
              <w:lang w:val="fr-FR"/>
            </w:rPr>
            <w:t xml:space="preserve">MAITRISE DES DOCUMENTS ET DES ENREGISTREMENTS</w:t>
          </w:r>
          <w:r>
            <w:rPr>
              <w:position w:val="0"/>
              <w:sz w:val="24"/>
              <w:szCs w:val="24"/>
              <w:vertAlign w:val="baseline"/>
              <w:lang w:val="fr-FR"/>
            </w:rPr>
          </w:r>
        </w:p>
      </w:tc>
      <w:tc>
        <w:tcPr>
          <w:shd w:val="clear" w:color="auto" w:fill="auto"/>
          <w:tcBorders/>
          <w:tcW w:w="1521" w:type="dxa"/>
          <w:vAlign w:val="center"/>
          <w:textDirection w:val="lrTb"/>
          <w:noWrap w:val="false"/>
        </w:tcPr>
        <w:p>
          <w:pPr>
            <w:pStyle w:val="768"/>
            <w:widowControl w:val="false"/>
            <w:pBdr/>
            <w:spacing/>
            <w:ind/>
            <w:jc w:val="center"/>
            <w:rPr>
              <w:rFonts w:hint="default"/>
              <w:position w:val="0"/>
              <w:sz w:val="18"/>
              <w:vertAlign w:val="baseline"/>
              <w:lang w:val="fr-FR"/>
            </w:rPr>
          </w:pPr>
          <w:r>
            <w:rPr>
              <w:rFonts w:hint="default"/>
              <w:position w:val="0"/>
              <w:sz w:val="24"/>
              <w:szCs w:val="24"/>
              <w:vertAlign w:val="baseline"/>
              <w:lang w:val="fr-FR"/>
            </w:rPr>
            <w:t xml:space="preserve">PQ-001</w:t>
          </w:r>
          <w:r>
            <w:rPr>
              <w:rFonts w:hint="default"/>
              <w:position w:val="0"/>
              <w:sz w:val="18"/>
              <w:vertAlign w:val="baseline"/>
              <w:lang w:val="fr-FR"/>
            </w:rPr>
          </w:r>
        </w:p>
      </w:tc>
    </w:tr>
  </w:tbl>
  <w:p>
    <w:pPr>
      <w:pStyle w:val="76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63" w:left="363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760"/>
    <w:next w:val="7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60"/>
    <w:next w:val="7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60"/>
    <w:next w:val="7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60"/>
    <w:next w:val="7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60"/>
    <w:next w:val="7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60"/>
    <w:next w:val="7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60"/>
    <w:next w:val="7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763"/>
    <w:link w:val="7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63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6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6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6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6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6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6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6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60"/>
    <w:next w:val="7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6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60"/>
    <w:next w:val="7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6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60"/>
    <w:next w:val="7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6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60"/>
    <w:next w:val="7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6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6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6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6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6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6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63"/>
    <w:link w:val="768"/>
    <w:uiPriority w:val="99"/>
    <w:pPr>
      <w:pBdr/>
      <w:spacing/>
      <w:ind/>
    </w:pPr>
  </w:style>
  <w:style w:type="character" w:styleId="178">
    <w:name w:val="Footer Char"/>
    <w:basedOn w:val="763"/>
    <w:link w:val="767"/>
    <w:uiPriority w:val="99"/>
    <w:pPr>
      <w:pBdr/>
      <w:spacing/>
      <w:ind/>
    </w:pPr>
  </w:style>
  <w:style w:type="paragraph" w:styleId="180">
    <w:name w:val="footnote text"/>
    <w:basedOn w:val="7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6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6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6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6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0">
    <w:name w:val="toc 3"/>
    <w:basedOn w:val="760"/>
    <w:next w:val="760"/>
    <w:uiPriority w:val="39"/>
    <w:unhideWhenUsed/>
    <w:pPr>
      <w:pBdr/>
      <w:spacing w:after="100"/>
      <w:ind w:left="440"/>
    </w:pPr>
  </w:style>
  <w:style w:type="paragraph" w:styleId="191">
    <w:name w:val="toc 4"/>
    <w:basedOn w:val="760"/>
    <w:next w:val="760"/>
    <w:uiPriority w:val="39"/>
    <w:unhideWhenUsed/>
    <w:pPr>
      <w:pBdr/>
      <w:spacing w:after="100"/>
      <w:ind w:left="660"/>
    </w:pPr>
  </w:style>
  <w:style w:type="paragraph" w:styleId="192">
    <w:name w:val="toc 5"/>
    <w:basedOn w:val="760"/>
    <w:next w:val="760"/>
    <w:uiPriority w:val="39"/>
    <w:unhideWhenUsed/>
    <w:pPr>
      <w:pBdr/>
      <w:spacing w:after="100"/>
      <w:ind w:left="880"/>
    </w:pPr>
  </w:style>
  <w:style w:type="paragraph" w:styleId="193">
    <w:name w:val="toc 6"/>
    <w:basedOn w:val="760"/>
    <w:next w:val="760"/>
    <w:uiPriority w:val="39"/>
    <w:unhideWhenUsed/>
    <w:pPr>
      <w:pBdr/>
      <w:spacing w:after="100"/>
      <w:ind w:left="1100"/>
    </w:pPr>
  </w:style>
  <w:style w:type="paragraph" w:styleId="194">
    <w:name w:val="toc 7"/>
    <w:basedOn w:val="760"/>
    <w:next w:val="760"/>
    <w:uiPriority w:val="39"/>
    <w:unhideWhenUsed/>
    <w:pPr>
      <w:pBdr/>
      <w:spacing w:after="100"/>
      <w:ind w:left="1320"/>
    </w:pPr>
  </w:style>
  <w:style w:type="paragraph" w:styleId="195">
    <w:name w:val="toc 8"/>
    <w:basedOn w:val="760"/>
    <w:next w:val="760"/>
    <w:uiPriority w:val="39"/>
    <w:unhideWhenUsed/>
    <w:pPr>
      <w:pBdr/>
      <w:spacing w:after="100"/>
      <w:ind w:left="1540"/>
    </w:pPr>
  </w:style>
  <w:style w:type="paragraph" w:styleId="196">
    <w:name w:val="toc 9"/>
    <w:basedOn w:val="760"/>
    <w:next w:val="7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60"/>
    <w:next w:val="760"/>
    <w:uiPriority w:val="99"/>
    <w:unhideWhenUsed/>
    <w:pPr>
      <w:pBdr/>
      <w:spacing w:after="0" w:afterAutospacing="0"/>
      <w:ind/>
    </w:pPr>
  </w:style>
  <w:style w:type="paragraph" w:styleId="760" w:default="1">
    <w:name w:val="Normal"/>
    <w:uiPriority w:val="0"/>
    <w:qFormat/>
    <w:pPr>
      <w:widowControl w:val="false"/>
      <w:pBdr/>
      <w:spacing/>
      <w:ind/>
    </w:pPr>
    <w:rPr>
      <w:rFonts w:asciiTheme="minorAscii" w:hAnsiTheme="minorAscii" w:eastAsiaTheme="minorEastAsia" w:cstheme="minorBidi"/>
      <w:color w:val="auto"/>
      <w:sz w:val="22"/>
      <w:szCs w:val="20"/>
      <w:lang w:val="en-US" w:eastAsia="zh-CN" w:bidi="ar-SA"/>
    </w:rPr>
  </w:style>
  <w:style w:type="paragraph" w:styleId="761">
    <w:name w:val="Heading 1"/>
    <w:basedOn w:val="760"/>
    <w:next w:val="760"/>
    <w:uiPriority w:val="0"/>
    <w:qFormat/>
    <w:pPr>
      <w:keepNext w:val="true"/>
      <w:keepLines w:val="true"/>
      <w:pBdr/>
      <w:spacing w:after="120" w:before="220" w:line="240" w:lineRule="auto"/>
      <w:ind/>
      <w:outlineLvl w:val="0"/>
    </w:pPr>
    <w:rPr>
      <w:b/>
      <w:bCs/>
      <w:sz w:val="40"/>
      <w:szCs w:val="44"/>
    </w:rPr>
  </w:style>
  <w:style w:type="paragraph" w:styleId="762">
    <w:name w:val="Heading 2"/>
    <w:basedOn w:val="760"/>
    <w:next w:val="760"/>
    <w:uiPriority w:val="0"/>
    <w:unhideWhenUsed/>
    <w:qFormat/>
    <w:pPr>
      <w:keepNext w:val="true"/>
      <w:keepLines w:val="true"/>
      <w:pBdr/>
      <w:spacing w:after="140" w:before="260" w:line="240" w:lineRule="auto"/>
      <w:ind/>
      <w:outlineLvl w:val="1"/>
    </w:pPr>
    <w:rPr>
      <w:b/>
      <w:bCs/>
      <w:sz w:val="32"/>
      <w:szCs w:val="32"/>
    </w:rPr>
  </w:style>
  <w:style w:type="character" w:styleId="763" w:default="1">
    <w:name w:val="Default Paragraph Font"/>
    <w:uiPriority w:val="0"/>
    <w:semiHidden/>
    <w:qFormat/>
    <w:pPr>
      <w:pBdr/>
      <w:spacing/>
      <w:ind/>
    </w:pPr>
  </w:style>
  <w:style w:type="table" w:styleId="764" w:default="1">
    <w:name w:val="Normal Table"/>
    <w:uiPriority w:val="0"/>
    <w:semiHidden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5">
    <w:name w:val="Body Text"/>
    <w:basedOn w:val="760"/>
    <w:uiPriority w:val="0"/>
    <w:qFormat/>
    <w:pPr>
      <w:pBdr/>
      <w:spacing w:after="140" w:before="0" w:line="276" w:lineRule="auto"/>
      <w:ind/>
    </w:pPr>
  </w:style>
  <w:style w:type="paragraph" w:styleId="766">
    <w:name w:val="Caption"/>
    <w:basedOn w:val="760"/>
    <w:next w:val="760"/>
    <w:uiPriority w:val="0"/>
    <w:qFormat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767">
    <w:name w:val="Footer"/>
    <w:basedOn w:val="760"/>
    <w:uiPriority w:val="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768">
    <w:name w:val="Header"/>
    <w:basedOn w:val="760"/>
    <w:uiPriority w:val="0"/>
    <w:qFormat/>
    <w:pPr>
      <w:pBdr/>
      <w:tabs>
        <w:tab w:val="center" w:leader="none" w:pos="4153"/>
        <w:tab w:val="right" w:leader="none" w:pos="8306"/>
      </w:tabs>
      <w:spacing/>
      <w:ind/>
    </w:pPr>
    <w:rPr>
      <w:sz w:val="18"/>
      <w:szCs w:val="18"/>
    </w:rPr>
  </w:style>
  <w:style w:type="paragraph" w:styleId="769">
    <w:name w:val="List"/>
    <w:basedOn w:val="765"/>
    <w:uiPriority w:val="0"/>
    <w:pPr>
      <w:pBdr/>
      <w:spacing/>
      <w:ind/>
    </w:pPr>
    <w:rPr>
      <w:rFonts w:cs="Mangal"/>
    </w:rPr>
  </w:style>
  <w:style w:type="paragraph" w:styleId="770">
    <w:name w:val="toc 1"/>
    <w:basedOn w:val="760"/>
    <w:next w:val="760"/>
    <w:uiPriority w:val="0"/>
    <w:pPr>
      <w:pBdr/>
      <w:spacing/>
      <w:ind/>
    </w:pPr>
  </w:style>
  <w:style w:type="paragraph" w:styleId="771">
    <w:name w:val="toc 2"/>
    <w:basedOn w:val="760"/>
    <w:next w:val="760"/>
    <w:uiPriority w:val="0"/>
    <w:pPr>
      <w:pBdr/>
      <w:spacing/>
      <w:ind w:left="420"/>
    </w:pPr>
  </w:style>
  <w:style w:type="table" w:styleId="772">
    <w:name w:val="Table Grid"/>
    <w:basedOn w:val="764"/>
    <w:uiPriority w:val="0"/>
    <w:qFormat/>
    <w:pPr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3" w:customStyle="1">
    <w:name w:val="Titre"/>
    <w:basedOn w:val="760"/>
    <w:next w:val="765"/>
    <w:uiPriority w:val="0"/>
    <w:qFormat/>
    <w:pPr>
      <w:keepNext w:val="true"/>
      <w:pBdr/>
      <w:spacing w:after="120" w:before="240"/>
      <w:ind/>
    </w:pPr>
    <w:rPr>
      <w:rFonts w:ascii="Liberation Sans" w:hAnsi="Liberation Sans" w:eastAsia="Microsoft YaHei" w:cs="Mangal"/>
      <w:sz w:val="28"/>
      <w:szCs w:val="28"/>
    </w:rPr>
  </w:style>
  <w:style w:type="paragraph" w:styleId="774" w:customStyle="1">
    <w:name w:val="Index"/>
    <w:basedOn w:val="760"/>
    <w:uiPriority w:val="0"/>
    <w:qFormat/>
    <w:pPr>
      <w:suppressLineNumbers w:val="true"/>
      <w:pBdr/>
      <w:spacing/>
      <w:ind/>
    </w:pPr>
    <w:rPr>
      <w:rFonts w:cs="Mangal"/>
    </w:rPr>
  </w:style>
  <w:style w:type="paragraph" w:styleId="775" w:customStyle="1">
    <w:name w:val="WPSOffice手动目录 1"/>
    <w:uiPriority w:val="0"/>
    <w:pPr>
      <w:pBdr/>
      <w:spacing/>
      <w:ind/>
    </w:pPr>
    <w:rPr>
      <w:rFonts w:asciiTheme="minorHAnsi" w:hAnsiTheme="minorHAnsi" w:eastAsiaTheme="minorEastAsia" w:cstheme="minorBidi"/>
      <w:sz w:val="20"/>
      <w:szCs w:val="20"/>
    </w:rPr>
  </w:style>
  <w:style w:type="paragraph" w:styleId="776" w:customStyle="1">
    <w:name w:val="WPSOffice手动目录 2"/>
    <w:uiPriority w:val="0"/>
    <w:pPr>
      <w:pBdr/>
      <w:spacing/>
      <w:ind/>
    </w:pPr>
    <w:rPr>
      <w:rFonts w:asciiTheme="minorHAnsi" w:hAnsiTheme="minorHAnsi" w:eastAsiaTheme="minorEastAsia" w:cstheme="minorBidi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jphulaud</dc:creator>
  <cp:lastModifiedBy>admin admin</cp:lastModifiedBy>
  <cp:revision>3</cp:revision>
  <dcterms:created xsi:type="dcterms:W3CDTF">2019-11-22T07:37:00Z</dcterms:created>
  <dcterms:modified xsi:type="dcterms:W3CDTF">2025-05-22T15:56:49Z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1033-11.2.0.9232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